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CEAC5" w14:textId="0186EA23" w:rsidR="00213657" w:rsidRPr="00D61233" w:rsidRDefault="00A631DA">
      <w:pPr>
        <w:pStyle w:val="P68B1DB1-Normale1"/>
        <w:pBdr>
          <w:top w:val="nil"/>
          <w:left w:val="nil"/>
          <w:bottom w:val="nil"/>
          <w:right w:val="nil"/>
          <w:between w:val="nil"/>
          <w:bar w:val="nil"/>
        </w:pBdr>
        <w:spacing w:after="0" w:line="240" w:lineRule="auto"/>
        <w:ind w:left="1416" w:right="-2" w:firstLine="708"/>
        <w:jc w:val="both"/>
        <w:rPr>
          <w:lang w:val="fr-FR"/>
        </w:rPr>
      </w:pPr>
      <w:r w:rsidRPr="00D61233">
        <w:rPr>
          <w:lang w:val="fr-FR"/>
        </w:rPr>
        <w:t>Communiqué de presse n°14</w:t>
      </w:r>
    </w:p>
    <w:p w14:paraId="5377DC2F" w14:textId="77777777" w:rsidR="00213657" w:rsidRPr="00D61233" w:rsidRDefault="00213657">
      <w:pPr>
        <w:pBdr>
          <w:top w:val="nil"/>
          <w:left w:val="nil"/>
          <w:bottom w:val="nil"/>
          <w:right w:val="nil"/>
          <w:between w:val="nil"/>
          <w:bar w:val="nil"/>
        </w:pBdr>
        <w:spacing w:after="0" w:line="240" w:lineRule="auto"/>
        <w:ind w:right="-2"/>
        <w:jc w:val="both"/>
        <w:rPr>
          <w:rFonts w:ascii="Times New Roman" w:eastAsia="Times New Roman" w:hAnsi="Times New Roman" w:cs="Times New Roman"/>
          <w:i/>
          <w:sz w:val="10"/>
          <w:lang w:val="fr-FR"/>
        </w:rPr>
      </w:pPr>
    </w:p>
    <w:p w14:paraId="2FD0E176" w14:textId="77777777" w:rsidR="00213657" w:rsidRPr="00D61233" w:rsidRDefault="00A631DA">
      <w:pPr>
        <w:pStyle w:val="P68B1DB1-Normale2"/>
        <w:spacing w:after="0" w:line="240" w:lineRule="auto"/>
        <w:ind w:left="2127"/>
        <w:jc w:val="both"/>
        <w:rPr>
          <w:lang w:val="fr-FR"/>
        </w:rPr>
      </w:pPr>
      <w:r w:rsidRPr="00D61233">
        <w:rPr>
          <w:lang w:val="fr-FR"/>
        </w:rPr>
        <w:t>EIMA 2022, un événement à l'échelle mondiale</w:t>
      </w:r>
    </w:p>
    <w:p w14:paraId="7B662DCD" w14:textId="77777777" w:rsidR="00213657" w:rsidRPr="00D61233" w:rsidRDefault="00213657">
      <w:pPr>
        <w:spacing w:after="0" w:line="240" w:lineRule="auto"/>
        <w:ind w:left="2127"/>
        <w:jc w:val="both"/>
        <w:rPr>
          <w:rFonts w:ascii="Times New Roman" w:eastAsia="Times New Roman" w:hAnsi="Times New Roman" w:cs="Times New Roman"/>
          <w:b/>
          <w:i/>
          <w:kern w:val="36"/>
          <w:sz w:val="10"/>
          <w:lang w:val="fr-FR"/>
        </w:rPr>
      </w:pPr>
    </w:p>
    <w:p w14:paraId="19F8172F" w14:textId="5CDB1AE1" w:rsidR="00213657" w:rsidRPr="00D61233" w:rsidRDefault="00A631DA">
      <w:pPr>
        <w:pStyle w:val="P68B1DB1-Normale3"/>
        <w:spacing w:after="0" w:line="240" w:lineRule="auto"/>
        <w:ind w:left="2127"/>
        <w:jc w:val="both"/>
        <w:rPr>
          <w:lang w:val="fr-FR"/>
        </w:rPr>
      </w:pPr>
      <w:r w:rsidRPr="00D61233">
        <w:rPr>
          <w:lang w:val="fr-FR"/>
        </w:rPr>
        <w:t>La 47</w:t>
      </w:r>
      <w:r w:rsidRPr="00D61233">
        <w:rPr>
          <w:vertAlign w:val="superscript"/>
          <w:lang w:val="fr-FR"/>
        </w:rPr>
        <w:t>e</w:t>
      </w:r>
      <w:r w:rsidRPr="00D61233">
        <w:rPr>
          <w:lang w:val="fr-FR"/>
        </w:rPr>
        <w:t xml:space="preserve"> édition d’EIMA International, qui se tiendra au </w:t>
      </w:r>
      <w:r w:rsidR="00F15A49">
        <w:rPr>
          <w:lang w:val="fr-FR"/>
        </w:rPr>
        <w:t>P</w:t>
      </w:r>
      <w:r w:rsidRPr="00D61233">
        <w:rPr>
          <w:lang w:val="fr-FR"/>
        </w:rPr>
        <w:t>arc des expositions de Bologne du 10 au 14 novembre, a été présentée au siège de l’ICE à Rome. Le rayonnement international d'un événement qui attire des visiteurs provenant de 150 pays se renforce. L</w:t>
      </w:r>
      <w:r w:rsidRPr="00D61233">
        <w:rPr>
          <w:lang w:val="fr-FR"/>
        </w:rPr>
        <w:t>e nombre d’opérateurs économiques sélectionnés par l’ICE pour le programme spécial de rencontres business-to-business s’élève à 830. Les thèmes économiques et politiques seront également mis en avant, avec des événements consacrés aux pays émergents et à l</w:t>
      </w:r>
      <w:r w:rsidRPr="00D61233">
        <w:rPr>
          <w:lang w:val="fr-FR"/>
        </w:rPr>
        <w:t xml:space="preserve">’agenda politique européen. Simona Rapastella : « Le salon EIMA est en phase avec les nouveaux besoins en matière de marketing et permet de planifier les rendez-vous d’affaires </w:t>
      </w:r>
      <w:r w:rsidR="00F15A49">
        <w:rPr>
          <w:lang w:val="fr-FR"/>
        </w:rPr>
        <w:t>« </w:t>
      </w:r>
      <w:r w:rsidRPr="00D61233">
        <w:rPr>
          <w:lang w:val="fr-FR"/>
        </w:rPr>
        <w:t>sur mesure</w:t>
      </w:r>
      <w:r w:rsidR="00F15A49">
        <w:rPr>
          <w:lang w:val="fr-FR"/>
        </w:rPr>
        <w:t> »</w:t>
      </w:r>
      <w:r w:rsidRPr="00D61233">
        <w:rPr>
          <w:lang w:val="fr-FR"/>
        </w:rPr>
        <w:t>.</w:t>
      </w:r>
      <w:r w:rsidRPr="00D61233">
        <w:rPr>
          <w:lang w:val="fr-FR"/>
        </w:rPr>
        <w:t xml:space="preserve"> </w:t>
      </w:r>
    </w:p>
    <w:p w14:paraId="5D9E3220" w14:textId="77777777" w:rsidR="00213657" w:rsidRPr="00D61233" w:rsidRDefault="00213657">
      <w:pPr>
        <w:spacing w:after="0" w:line="240" w:lineRule="auto"/>
        <w:ind w:left="2127"/>
        <w:jc w:val="both"/>
        <w:rPr>
          <w:rFonts w:ascii="Times New Roman" w:eastAsia="Times New Roman" w:hAnsi="Times New Roman" w:cs="Times New Roman"/>
          <w:kern w:val="36"/>
          <w:sz w:val="10"/>
          <w:lang w:val="fr-FR"/>
        </w:rPr>
      </w:pPr>
    </w:p>
    <w:p w14:paraId="18F5DD7A" w14:textId="5D77ED46" w:rsidR="00213657" w:rsidRPr="00D61233" w:rsidRDefault="00A631DA">
      <w:pPr>
        <w:pStyle w:val="P68B1DB1-Normale4"/>
        <w:spacing w:after="0" w:line="240" w:lineRule="auto"/>
        <w:ind w:left="2127"/>
        <w:jc w:val="both"/>
        <w:rPr>
          <w:rFonts w:ascii="Times New Roman" w:eastAsia="Times New Roman" w:hAnsi="Times New Roman" w:cs="Times New Roman"/>
          <w:kern w:val="36"/>
          <w:lang w:val="fr-FR"/>
        </w:rPr>
      </w:pPr>
      <w:r w:rsidRPr="00D61233">
        <w:rPr>
          <w:rFonts w:ascii="Times New Roman" w:eastAsia="Times New Roman" w:hAnsi="Times New Roman" w:cs="Times New Roman"/>
          <w:kern w:val="36"/>
          <w:lang w:val="fr-FR"/>
        </w:rPr>
        <w:t>Un événement de classe mondiale, une plateforme efficace pour explorer de nouvelles opportunités commerciales. C'est ainsi que s'annonce la 47</w:t>
      </w:r>
      <w:r w:rsidRPr="00D61233">
        <w:rPr>
          <w:rFonts w:ascii="Times New Roman" w:eastAsia="Times New Roman" w:hAnsi="Times New Roman" w:cs="Times New Roman"/>
          <w:kern w:val="36"/>
          <w:vertAlign w:val="superscript"/>
          <w:lang w:val="fr-FR"/>
        </w:rPr>
        <w:t>e</w:t>
      </w:r>
      <w:r w:rsidRPr="00D61233">
        <w:rPr>
          <w:rFonts w:ascii="Times New Roman" w:eastAsia="Times New Roman" w:hAnsi="Times New Roman" w:cs="Times New Roman"/>
          <w:kern w:val="36"/>
          <w:lang w:val="fr-FR"/>
        </w:rPr>
        <w:t> édition d'EIMA, le salon international de la mécanique agricole, qui se tiendra au Parc des expositions de Bolog</w:t>
      </w:r>
      <w:r w:rsidRPr="00D61233">
        <w:rPr>
          <w:rFonts w:ascii="Times New Roman" w:eastAsia="Times New Roman" w:hAnsi="Times New Roman" w:cs="Times New Roman"/>
          <w:kern w:val="36"/>
          <w:lang w:val="fr-FR"/>
        </w:rPr>
        <w:t>ne du 10 au 14 novembre prochains. Le paysage des marchés, pour ce secteur, est très fragmenté et hétérogène – comme cela a été expliqué lors de la conférence de presse de présentation, qui s’est tenue cet après-midi à Rome, au siège de l’ICE –</w:t>
      </w:r>
      <w:r w:rsidRPr="00D61233">
        <w:rPr>
          <w:rFonts w:ascii="Times New Roman" w:eastAsia="Times New Roman" w:hAnsi="Times New Roman" w:cs="Times New Roman"/>
          <w:kern w:val="36"/>
          <w:lang w:val="fr-FR"/>
        </w:rPr>
        <w:t xml:space="preserve"> ce qui amè</w:t>
      </w:r>
      <w:r w:rsidRPr="00D61233">
        <w:rPr>
          <w:rFonts w:ascii="Times New Roman" w:eastAsia="Times New Roman" w:hAnsi="Times New Roman" w:cs="Times New Roman"/>
          <w:kern w:val="36"/>
          <w:lang w:val="fr-FR"/>
        </w:rPr>
        <w:t>ne les entreprises de construction à opérer de manière sélective dans les pays et les contextes qui se montrent les plus réceptifs. « Pour favoriser la mise en adéquation de l’offre et de la demande de technologies, le salon renforce sa dimension internati</w:t>
      </w:r>
      <w:r w:rsidRPr="00D61233">
        <w:rPr>
          <w:rFonts w:ascii="Times New Roman" w:eastAsia="Times New Roman" w:hAnsi="Times New Roman" w:cs="Times New Roman"/>
          <w:kern w:val="36"/>
          <w:lang w:val="fr-FR"/>
        </w:rPr>
        <w:t>onale », a déclaré</w:t>
      </w:r>
      <w:r w:rsidRPr="00D61233">
        <w:rPr>
          <w:rFonts w:ascii="Times New Roman" w:eastAsia="Times New Roman" w:hAnsi="Times New Roman" w:cs="Times New Roman"/>
          <w:kern w:val="36"/>
          <w:lang w:val="fr-FR"/>
        </w:rPr>
        <w:t xml:space="preserve"> lors de la conférence</w:t>
      </w:r>
      <w:r w:rsidRPr="00D61233">
        <w:rPr>
          <w:rFonts w:ascii="Times New Roman" w:eastAsia="Times New Roman" w:hAnsi="Times New Roman" w:cs="Times New Roman"/>
          <w:kern w:val="36"/>
          <w:lang w:val="fr-FR"/>
        </w:rPr>
        <w:t xml:space="preserve"> Simona Rapastella</w:t>
      </w:r>
      <w:r w:rsidRPr="00D61233">
        <w:rPr>
          <w:rFonts w:ascii="Times New Roman" w:eastAsia="Times New Roman" w:hAnsi="Times New Roman" w:cs="Times New Roman"/>
          <w:kern w:val="36"/>
          <w:lang w:val="fr-FR"/>
        </w:rPr>
        <w:t>, directrice générale de FederUnacoma, la fédération de Confindustria qui représente le secteur de la mécanique agricole et qui organise le salon, « et met en place des initiatives spécifiques desti</w:t>
      </w:r>
      <w:r w:rsidRPr="00D61233">
        <w:rPr>
          <w:rFonts w:ascii="Times New Roman" w:eastAsia="Times New Roman" w:hAnsi="Times New Roman" w:cs="Times New Roman"/>
          <w:kern w:val="36"/>
          <w:lang w:val="fr-FR"/>
        </w:rPr>
        <w:t>nées aux opérateurs économiques étrangers en renforçant le système de services orientés vers les entreprises ». Les entreprises exposantes étrangères présentes à EIMA 2026 sont au nombre de 650 – sur un total de 1 800 déjà confirmées – et représentent 45 p</w:t>
      </w:r>
      <w:r w:rsidRPr="00D61233">
        <w:rPr>
          <w:rFonts w:ascii="Times New Roman" w:eastAsia="Times New Roman" w:hAnsi="Times New Roman" w:cs="Times New Roman"/>
          <w:kern w:val="36"/>
          <w:lang w:val="fr-FR"/>
        </w:rPr>
        <w:t>ays. Le nombre de visiteurs étrangers devrait augmenter par rapport à l'édition précédente (2024), qui en a enregistré plus de 63 000 provenant de 150 pays, sur un total de 350 000 visiteurs</w:t>
      </w:r>
      <w:r w:rsidR="00ED5579">
        <w:rPr>
          <w:rFonts w:ascii="Times New Roman" w:eastAsia="Times New Roman" w:hAnsi="Times New Roman" w:cs="Times New Roman"/>
          <w:kern w:val="36"/>
          <w:lang w:val="fr-FR"/>
        </w:rPr>
        <w:t> </w:t>
      </w:r>
      <w:r w:rsidRPr="00D61233">
        <w:rPr>
          <w:rFonts w:ascii="Times New Roman" w:eastAsia="Times New Roman" w:hAnsi="Times New Roman" w:cs="Times New Roman"/>
          <w:kern w:val="36"/>
          <w:lang w:val="fr-FR"/>
        </w:rPr>
        <w:t>; tandis qu'une augmentation très importante des délégat</w:t>
      </w:r>
      <w:r w:rsidRPr="00D61233">
        <w:rPr>
          <w:rFonts w:ascii="Times New Roman" w:eastAsia="Times New Roman" w:hAnsi="Times New Roman" w:cs="Times New Roman"/>
          <w:kern w:val="36"/>
          <w:lang w:val="fr-FR"/>
        </w:rPr>
        <w:t>ions officielles d'opérateurs économiques organisées par l'ICE et FederUnacoma est déjà confirmée. Les bureaux de l’ICE présents dans le monde entier ont en effet sélectionné des acteurs spécialisés qui seront présents au salon pendant les trois premiers j</w:t>
      </w:r>
      <w:r w:rsidRPr="00D61233">
        <w:rPr>
          <w:rFonts w:ascii="Times New Roman" w:eastAsia="Times New Roman" w:hAnsi="Times New Roman" w:cs="Times New Roman"/>
          <w:kern w:val="36"/>
          <w:lang w:val="fr-FR"/>
        </w:rPr>
        <w:t>ours de la manifestation, avec un programme de rencontres business-to-business avec les constructeurs, déjà planifié</w:t>
      </w:r>
      <w:r w:rsidR="00B501AB">
        <w:rPr>
          <w:rFonts w:ascii="Times New Roman" w:eastAsia="Times New Roman" w:hAnsi="Times New Roman" w:cs="Times New Roman"/>
          <w:kern w:val="36"/>
          <w:lang w:val="fr-FR"/>
        </w:rPr>
        <w:t>es</w:t>
      </w:r>
      <w:r w:rsidRPr="00D61233">
        <w:rPr>
          <w:rFonts w:ascii="Times New Roman" w:eastAsia="Times New Roman" w:hAnsi="Times New Roman" w:cs="Times New Roman"/>
          <w:kern w:val="36"/>
          <w:lang w:val="fr-FR"/>
        </w:rPr>
        <w:t xml:space="preserve"> en fonction de l’intérêt des opérateurs pour des catégories de produits spécifiques. Les délégations de l’ICE comptent cette année 830 opér</w:t>
      </w:r>
      <w:r w:rsidRPr="00D61233">
        <w:rPr>
          <w:rFonts w:ascii="Times New Roman" w:eastAsia="Times New Roman" w:hAnsi="Times New Roman" w:cs="Times New Roman"/>
          <w:kern w:val="36"/>
          <w:lang w:val="fr-FR"/>
        </w:rPr>
        <w:t>ateurs provenant de 120 pays (ils étaient 450 en 2024, issus de 85 pays), qui participeront à pas moins de 14 000 rencontres d’affaires, pouvant compter sur un pavillon spécialement aménagé au sein du parc des expositions de Bologne, ainsi que sur des serv</w:t>
      </w:r>
      <w:r w:rsidRPr="00D61233">
        <w:rPr>
          <w:rFonts w:ascii="Times New Roman" w:eastAsia="Times New Roman" w:hAnsi="Times New Roman" w:cs="Times New Roman"/>
          <w:kern w:val="36"/>
          <w:lang w:val="fr-FR"/>
        </w:rPr>
        <w:t>ices d’interprétariat et d’assistance en matière de contrats. Parallèlement au projet ICE, FederUnacoma a mis en place le système d'accueil « Special Guest » réservé à environ 1 000 opérateurs économiques du secteur ne faisant pas partie des délégations of</w:t>
      </w:r>
      <w:r w:rsidRPr="00D61233">
        <w:rPr>
          <w:rFonts w:ascii="Times New Roman" w:eastAsia="Times New Roman" w:hAnsi="Times New Roman" w:cs="Times New Roman"/>
          <w:kern w:val="36"/>
          <w:lang w:val="fr-FR"/>
        </w:rPr>
        <w:t xml:space="preserve">ficielles. Le salon </w:t>
      </w:r>
      <w:r w:rsidRPr="00D61233">
        <w:rPr>
          <w:rFonts w:ascii="Times New Roman" w:hAnsi="Times New Roman" w:cs="Times New Roman"/>
          <w:lang w:val="fr-FR"/>
        </w:rPr>
        <w:t xml:space="preserve">EIMA se présente donc comme un outil permettant de suivre le marché, d’anticiper l’évolution de la demande et d’établir des relations commerciales de manière sélective et ciblée. L’ensemble du salon est conçu pour offrir – même dans un </w:t>
      </w:r>
      <w:r w:rsidRPr="00D61233">
        <w:rPr>
          <w:rFonts w:ascii="Times New Roman" w:hAnsi="Times New Roman" w:cs="Times New Roman"/>
          <w:lang w:val="fr-FR"/>
        </w:rPr>
        <w:t xml:space="preserve">contexte économique défavorable – des opportunités infinies de </w:t>
      </w:r>
      <w:r w:rsidRPr="00D61233">
        <w:rPr>
          <w:rFonts w:ascii="Times New Roman" w:hAnsi="Times New Roman" w:cs="Times New Roman"/>
          <w:lang w:val="fr-FR"/>
        </w:rPr>
        <w:lastRenderedPageBreak/>
        <w:t xml:space="preserve">collaboration industrielle et commerciale. « EIMA est en phase avec les nouveaux besoins en matière de marketing et permet de promouvoir le commerce </w:t>
      </w:r>
      <w:r w:rsidR="009473D7">
        <w:rPr>
          <w:rFonts w:ascii="Times New Roman" w:hAnsi="Times New Roman" w:cs="Times New Roman"/>
          <w:lang w:val="fr-FR"/>
        </w:rPr>
        <w:t>‘</w:t>
      </w:r>
      <w:r w:rsidRPr="00D61233">
        <w:rPr>
          <w:rFonts w:ascii="Times New Roman" w:hAnsi="Times New Roman" w:cs="Times New Roman"/>
          <w:lang w:val="fr-FR"/>
        </w:rPr>
        <w:t>sur mesure</w:t>
      </w:r>
      <w:r w:rsidR="009473D7">
        <w:rPr>
          <w:rFonts w:ascii="Times New Roman" w:hAnsi="Times New Roman" w:cs="Times New Roman"/>
          <w:lang w:val="fr-FR"/>
        </w:rPr>
        <w:t>’</w:t>
      </w:r>
      <w:r w:rsidRPr="00D61233">
        <w:rPr>
          <w:rFonts w:ascii="Times New Roman" w:hAnsi="Times New Roman" w:cs="Times New Roman"/>
          <w:lang w:val="fr-FR"/>
        </w:rPr>
        <w:t xml:space="preserve"> », a ajouté Simona Rapastella, </w:t>
      </w:r>
      <w:r w:rsidR="009473D7">
        <w:rPr>
          <w:rFonts w:ascii="Times New Roman" w:hAnsi="Times New Roman" w:cs="Times New Roman"/>
          <w:lang w:val="fr-FR"/>
        </w:rPr>
        <w:t>« </w:t>
      </w:r>
      <w:r w:rsidRPr="00D61233">
        <w:rPr>
          <w:rFonts w:ascii="Times New Roman" w:hAnsi="Times New Roman" w:cs="Times New Roman"/>
          <w:lang w:val="fr-FR"/>
        </w:rPr>
        <w:t>mais le salon se penche également sur le contexte macroéconomique, afin de mettre l’accent sur les variables susceptibles d’influencer le secteur des machines agricoles ; ainsi que sur le contexte politique, qui est déterminant tant pour l’élaboration de s</w:t>
      </w:r>
      <w:r w:rsidRPr="00D61233">
        <w:rPr>
          <w:rFonts w:ascii="Times New Roman" w:hAnsi="Times New Roman" w:cs="Times New Roman"/>
          <w:lang w:val="fr-FR"/>
        </w:rPr>
        <w:t xml:space="preserve">tratégies sectorielles dans les différentes régions du monde que pour l’identification d’instruments financiers susceptibles de soutenir les investissements dans les années à venir ». Un hall entier du salon EIMA – EXTEND – a été conçu pour accueillir les </w:t>
      </w:r>
      <w:r w:rsidRPr="00D61233">
        <w:rPr>
          <w:rFonts w:ascii="Times New Roman" w:hAnsi="Times New Roman" w:cs="Times New Roman"/>
          <w:lang w:val="fr-FR"/>
        </w:rPr>
        <w:t xml:space="preserve">institutions publiques, les associations professionnelles et les acteurs qui composent les filières agroalimentaires et agro-industrielles. </w:t>
      </w:r>
      <w:r w:rsidR="00943A96">
        <w:rPr>
          <w:rFonts w:ascii="Times New Roman" w:hAnsi="Times New Roman" w:cs="Times New Roman"/>
          <w:lang w:val="fr-FR"/>
        </w:rPr>
        <w:t>P</w:t>
      </w:r>
      <w:r w:rsidR="00943A96">
        <w:rPr>
          <w:rFonts w:ascii="Times New Roman" w:hAnsi="Times New Roman" w:cs="Times New Roman"/>
          <w:lang w:val="fr-FR"/>
        </w:rPr>
        <w:t xml:space="preserve">armi celles programmées, </w:t>
      </w:r>
      <w:r w:rsidR="00943A96">
        <w:rPr>
          <w:rFonts w:ascii="Times New Roman" w:hAnsi="Times New Roman" w:cs="Times New Roman"/>
          <w:lang w:val="fr-FR"/>
        </w:rPr>
        <w:t>de nombreuses rencontres présentées</w:t>
      </w:r>
      <w:r w:rsidRPr="00D61233">
        <w:rPr>
          <w:rFonts w:ascii="Times New Roman" w:hAnsi="Times New Roman" w:cs="Times New Roman"/>
          <w:lang w:val="fr-FR"/>
        </w:rPr>
        <w:t xml:space="preserve"> lors de la conférence</w:t>
      </w:r>
      <w:r w:rsidRPr="00D61233">
        <w:rPr>
          <w:rFonts w:ascii="Times New Roman" w:hAnsi="Times New Roman" w:cs="Times New Roman"/>
          <w:lang w:val="fr-FR"/>
        </w:rPr>
        <w:t xml:space="preserve">, </w:t>
      </w:r>
      <w:r w:rsidRPr="00D61233">
        <w:rPr>
          <w:rFonts w:ascii="Times New Roman" w:hAnsi="Times New Roman" w:cs="Times New Roman"/>
          <w:lang w:val="fr-FR"/>
        </w:rPr>
        <w:t>seront axé</w:t>
      </w:r>
      <w:r w:rsidR="00943A96">
        <w:rPr>
          <w:rFonts w:ascii="Times New Roman" w:hAnsi="Times New Roman" w:cs="Times New Roman"/>
          <w:lang w:val="fr-FR"/>
        </w:rPr>
        <w:t>e</w:t>
      </w:r>
      <w:r w:rsidRPr="00D61233">
        <w:rPr>
          <w:rFonts w:ascii="Times New Roman" w:hAnsi="Times New Roman" w:cs="Times New Roman"/>
          <w:lang w:val="fr-FR"/>
        </w:rPr>
        <w:t xml:space="preserve">s sur les réalités </w:t>
      </w:r>
      <w:r w:rsidRPr="00D61233">
        <w:rPr>
          <w:rFonts w:ascii="Times New Roman" w:hAnsi="Times New Roman" w:cs="Times New Roman"/>
          <w:lang w:val="fr-FR"/>
        </w:rPr>
        <w:t>des différents pays et des différentes zones géographiques. Parmi ce</w:t>
      </w:r>
      <w:r w:rsidR="00943A96">
        <w:rPr>
          <w:rFonts w:ascii="Times New Roman" w:hAnsi="Times New Roman" w:cs="Times New Roman"/>
          <w:lang w:val="fr-FR"/>
        </w:rPr>
        <w:t>lles</w:t>
      </w:r>
      <w:bookmarkStart w:id="0" w:name="_GoBack"/>
      <w:bookmarkEnd w:id="0"/>
      <w:r w:rsidRPr="00D61233">
        <w:rPr>
          <w:rFonts w:ascii="Times New Roman" w:hAnsi="Times New Roman" w:cs="Times New Roman"/>
          <w:lang w:val="fr-FR"/>
        </w:rPr>
        <w:t xml:space="preserve">-ci, citons la conférence sur le thème </w:t>
      </w:r>
      <w:r w:rsidRPr="00D61233">
        <w:rPr>
          <w:rFonts w:ascii="Times New Roman" w:hAnsi="Times New Roman" w:cs="Times New Roman"/>
          <w:b/>
          <w:lang w:val="fr-FR"/>
        </w:rPr>
        <w:t>« La sécheresse dans l’agriculture africaine, coûts économiques et sociaux »</w:t>
      </w:r>
      <w:r w:rsidRPr="00D61233">
        <w:rPr>
          <w:rFonts w:ascii="Times New Roman" w:hAnsi="Times New Roman" w:cs="Times New Roman"/>
          <w:lang w:val="fr-FR"/>
        </w:rPr>
        <w:t>, organisée par FederUnacoma et Internationalia, et visant à décrire le</w:t>
      </w:r>
      <w:r w:rsidRPr="00D61233">
        <w:rPr>
          <w:rFonts w:ascii="Times New Roman" w:hAnsi="Times New Roman" w:cs="Times New Roman"/>
          <w:lang w:val="fr-FR"/>
        </w:rPr>
        <w:t xml:space="preserve">s urgences, y compris climatiques et environnementales, qui existent aujourd’hui sur le continent africain, et à analyser les répercussions qu’elles peuvent avoir sur les économies et les systèmes sociaux de nombreux pays. La </w:t>
      </w:r>
      <w:r w:rsidRPr="00D61233">
        <w:rPr>
          <w:rFonts w:ascii="Times New Roman" w:hAnsi="Times New Roman" w:cs="Times New Roman"/>
          <w:b/>
          <w:lang w:val="fr-FR"/>
        </w:rPr>
        <w:t>Journée</w:t>
      </w:r>
      <w:r w:rsidRPr="00D61233">
        <w:rPr>
          <w:rFonts w:ascii="Times New Roman" w:hAnsi="Times New Roman" w:cs="Times New Roman"/>
          <w:b/>
          <w:lang w:val="fr-FR"/>
        </w:rPr>
        <w:t xml:space="preserve"> italo-indienne</w:t>
      </w:r>
      <w:r w:rsidRPr="00D61233">
        <w:rPr>
          <w:rFonts w:ascii="Times New Roman" w:hAnsi="Times New Roman" w:cs="Times New Roman"/>
          <w:lang w:val="fr-FR"/>
        </w:rPr>
        <w:t>, organi</w:t>
      </w:r>
      <w:r w:rsidRPr="00D61233">
        <w:rPr>
          <w:rFonts w:ascii="Times New Roman" w:hAnsi="Times New Roman" w:cs="Times New Roman"/>
          <w:lang w:val="fr-FR"/>
        </w:rPr>
        <w:t>sée par FederUnacoma, Ficci, ICE et le MAECI, constitue également un événement majeur. Elle comprendra notamment une conférence sur le thème « </w:t>
      </w:r>
      <w:r w:rsidRPr="00D61233">
        <w:rPr>
          <w:rFonts w:ascii="Times New Roman" w:hAnsi="Times New Roman" w:cs="Times New Roman"/>
          <w:b/>
          <w:lang w:val="fr-FR"/>
        </w:rPr>
        <w:t>Europe-Inde</w:t>
      </w:r>
      <w:r w:rsidRPr="00D61233">
        <w:rPr>
          <w:rFonts w:ascii="Times New Roman" w:hAnsi="Times New Roman" w:cs="Times New Roman"/>
          <w:b/>
          <w:lang w:val="fr-FR"/>
        </w:rPr>
        <w:t xml:space="preserve">: les marchés de la mécanique agricole dans la zone de libre-échange ». </w:t>
      </w:r>
      <w:r w:rsidRPr="00D61233">
        <w:rPr>
          <w:rFonts w:ascii="Times New Roman" w:hAnsi="Times New Roman" w:cs="Times New Roman"/>
          <w:lang w:val="fr-FR"/>
        </w:rPr>
        <w:t xml:space="preserve"> La conférence sur</w:t>
      </w:r>
      <w:r w:rsidRPr="00D61233">
        <w:rPr>
          <w:rFonts w:ascii="Times New Roman" w:hAnsi="Times New Roman" w:cs="Times New Roman"/>
          <w:b/>
          <w:lang w:val="fr-FR"/>
        </w:rPr>
        <w:t xml:space="preserve"> </w:t>
      </w:r>
      <w:r w:rsidRPr="00D61233">
        <w:rPr>
          <w:rFonts w:ascii="Times New Roman" w:hAnsi="Times New Roman" w:cs="Times New Roman"/>
          <w:lang w:val="fr-FR"/>
        </w:rPr>
        <w:t xml:space="preserve">le thème </w:t>
      </w:r>
      <w:r w:rsidRPr="00D61233">
        <w:rPr>
          <w:rFonts w:ascii="Times New Roman" w:hAnsi="Times New Roman" w:cs="Times New Roman"/>
          <w:b/>
          <w:lang w:val="fr-FR"/>
        </w:rPr>
        <w:t>« </w:t>
      </w:r>
      <w:r w:rsidRPr="00D61233">
        <w:rPr>
          <w:rFonts w:ascii="Times New Roman" w:hAnsi="Times New Roman" w:cs="Times New Roman"/>
          <w:b/>
          <w:lang w:val="fr-FR"/>
        </w:rPr>
        <w:t>Amérique latine : la carte des échanges commerciaux dans le cadre de l’accord Europe-Mercosur »</w:t>
      </w:r>
      <w:r w:rsidRPr="00D61233">
        <w:rPr>
          <w:rFonts w:ascii="Times New Roman" w:hAnsi="Times New Roman" w:cs="Times New Roman"/>
          <w:lang w:val="fr-FR"/>
        </w:rPr>
        <w:t>, organisée par FederUnacoma et axée sur l’analyse du potentiel du marché latino-américain pour le secteur des machines agricoles, ainsi que sur les modalités d’</w:t>
      </w:r>
      <w:r w:rsidRPr="00D61233">
        <w:rPr>
          <w:rFonts w:ascii="Times New Roman" w:hAnsi="Times New Roman" w:cs="Times New Roman"/>
          <w:lang w:val="fr-FR"/>
        </w:rPr>
        <w:t>accès aux différents pays, est également d’une grande actualité. La 35</w:t>
      </w:r>
      <w:r w:rsidRPr="00D61233">
        <w:rPr>
          <w:rFonts w:ascii="Times New Roman" w:hAnsi="Times New Roman" w:cs="Times New Roman"/>
          <w:vertAlign w:val="superscript"/>
          <w:lang w:val="fr-FR"/>
        </w:rPr>
        <w:t>e</w:t>
      </w:r>
      <w:r w:rsidRPr="00D61233">
        <w:rPr>
          <w:rFonts w:ascii="Times New Roman" w:hAnsi="Times New Roman" w:cs="Times New Roman"/>
          <w:lang w:val="fr-FR"/>
        </w:rPr>
        <w:t xml:space="preserve"> réunion du Club of Bologna, intitulée </w:t>
      </w:r>
      <w:r w:rsidRPr="00D61233">
        <w:rPr>
          <w:rFonts w:ascii="Times New Roman" w:hAnsi="Times New Roman" w:cs="Times New Roman"/>
          <w:b/>
          <w:lang w:val="fr-FR"/>
        </w:rPr>
        <w:t>« Agricultural Technologies for Emerging Countries »</w:t>
      </w:r>
      <w:r w:rsidRPr="00D61233">
        <w:rPr>
          <w:rFonts w:ascii="Times New Roman" w:hAnsi="Times New Roman" w:cs="Times New Roman"/>
          <w:lang w:val="fr-FR"/>
        </w:rPr>
        <w:t xml:space="preserve">, a également une portée internationale. Elle consacre une première session à la mécanisation </w:t>
      </w:r>
      <w:r w:rsidRPr="00D61233">
        <w:rPr>
          <w:rFonts w:ascii="Times New Roman" w:hAnsi="Times New Roman" w:cs="Times New Roman"/>
          <w:lang w:val="fr-FR"/>
        </w:rPr>
        <w:t>en Afrique, une deuxième session aux technologies pour l’agriculture de conservation et une troisième aux systèmes de gestion optimisée des ressources en eau. Ce dernier thème est étroitement lié à l’urgence climatique qui alarme la communauté scientifique</w:t>
      </w:r>
      <w:r w:rsidRPr="00D61233">
        <w:rPr>
          <w:rFonts w:ascii="Times New Roman" w:hAnsi="Times New Roman" w:cs="Times New Roman"/>
          <w:lang w:val="fr-FR"/>
        </w:rPr>
        <w:t xml:space="preserve"> internationale et les secteurs de la production. La réunion intitulée </w:t>
      </w:r>
      <w:r w:rsidRPr="00D61233">
        <w:rPr>
          <w:rFonts w:ascii="Times New Roman" w:hAnsi="Times New Roman" w:cs="Times New Roman"/>
          <w:b/>
          <w:lang w:val="fr-FR"/>
        </w:rPr>
        <w:t>« Agriculture et</w:t>
      </w:r>
      <w:r w:rsidR="00C2228F" w:rsidRPr="00D61233">
        <w:rPr>
          <w:rFonts w:ascii="Times New Roman" w:hAnsi="Times New Roman" w:cs="Times New Roman"/>
          <w:b/>
          <w:lang w:val="fr-FR"/>
        </w:rPr>
        <w:t xml:space="preserve"> </w:t>
      </w:r>
      <w:r w:rsidRPr="00D61233">
        <w:rPr>
          <w:rFonts w:ascii="Times New Roman" w:hAnsi="Times New Roman" w:cs="Times New Roman"/>
          <w:b/>
          <w:lang w:val="fr-FR"/>
        </w:rPr>
        <w:t>mécanique</w:t>
      </w:r>
      <w:r w:rsidR="00C2228F" w:rsidRPr="00D61233">
        <w:rPr>
          <w:rFonts w:ascii="Times New Roman" w:hAnsi="Times New Roman" w:cs="Times New Roman"/>
          <w:b/>
          <w:lang w:val="fr-FR"/>
        </w:rPr>
        <w:t xml:space="preserve"> agricole</w:t>
      </w:r>
      <w:r w:rsidRPr="00D61233">
        <w:rPr>
          <w:rFonts w:ascii="Times New Roman" w:hAnsi="Times New Roman" w:cs="Times New Roman"/>
          <w:b/>
          <w:lang w:val="fr-FR"/>
        </w:rPr>
        <w:t> : l’agenda de Bruxelles</w:t>
      </w:r>
      <w:r w:rsidR="00C2228F" w:rsidRPr="00D61233">
        <w:rPr>
          <w:rFonts w:ascii="Times New Roman" w:hAnsi="Times New Roman" w:cs="Times New Roman"/>
          <w:b/>
          <w:lang w:val="fr-FR"/>
        </w:rPr>
        <w:t>.</w:t>
      </w:r>
      <w:r w:rsidRPr="00D61233">
        <w:rPr>
          <w:rFonts w:ascii="Times New Roman" w:hAnsi="Times New Roman" w:cs="Times New Roman"/>
          <w:b/>
          <w:lang w:val="fr-FR"/>
        </w:rPr>
        <w:t xml:space="preserve"> Les thèmes clés des Commissions.</w:t>
      </w:r>
      <w:r w:rsidRPr="00D61233">
        <w:rPr>
          <w:rFonts w:ascii="Times New Roman" w:hAnsi="Times New Roman" w:cs="Times New Roman"/>
          <w:lang w:val="fr-FR"/>
        </w:rPr>
        <w:t xml:space="preserve"> </w:t>
      </w:r>
      <w:r w:rsidRPr="00D61233">
        <w:rPr>
          <w:rFonts w:ascii="Times New Roman" w:hAnsi="Times New Roman" w:cs="Times New Roman"/>
          <w:b/>
          <w:lang w:val="fr-FR"/>
        </w:rPr>
        <w:t>Aspects techniques et politiques »</w:t>
      </w:r>
      <w:r w:rsidRPr="00D61233">
        <w:rPr>
          <w:rFonts w:ascii="Times New Roman" w:hAnsi="Times New Roman" w:cs="Times New Roman"/>
          <w:lang w:val="fr-FR"/>
        </w:rPr>
        <w:t>, promue par FederUnacoma et animée par les membres de la délé</w:t>
      </w:r>
      <w:r w:rsidRPr="00D61233">
        <w:rPr>
          <w:rFonts w:ascii="Times New Roman" w:hAnsi="Times New Roman" w:cs="Times New Roman"/>
          <w:lang w:val="fr-FR"/>
        </w:rPr>
        <w:t>gation de députés européens présents au salon, se concentre</w:t>
      </w:r>
      <w:r w:rsidR="00C2228F" w:rsidRPr="00D61233">
        <w:rPr>
          <w:rFonts w:ascii="Times New Roman" w:hAnsi="Times New Roman" w:cs="Times New Roman"/>
          <w:lang w:val="fr-FR"/>
        </w:rPr>
        <w:t xml:space="preserve"> quant à</w:t>
      </w:r>
      <w:r w:rsidRPr="00D61233">
        <w:rPr>
          <w:rFonts w:ascii="Times New Roman" w:hAnsi="Times New Roman" w:cs="Times New Roman"/>
          <w:lang w:val="fr-FR"/>
        </w:rPr>
        <w:t xml:space="preserve"> elle</w:t>
      </w:r>
      <w:r w:rsidRPr="00D61233">
        <w:rPr>
          <w:rFonts w:ascii="Times New Roman" w:hAnsi="Times New Roman" w:cs="Times New Roman"/>
          <w:lang w:val="fr-FR"/>
        </w:rPr>
        <w:t xml:space="preserve"> sur les aspects politiques.</w:t>
      </w:r>
      <w:r w:rsidR="00C2228F" w:rsidRPr="00D61233">
        <w:rPr>
          <w:rFonts w:ascii="Times New Roman" w:hAnsi="Times New Roman" w:cs="Times New Roman"/>
          <w:lang w:val="fr-FR"/>
        </w:rPr>
        <w:t xml:space="preserve"> </w:t>
      </w:r>
      <w:r w:rsidRPr="00D61233">
        <w:rPr>
          <w:rFonts w:ascii="Times New Roman" w:hAnsi="Times New Roman" w:cs="Times New Roman"/>
          <w:lang w:val="fr-FR"/>
        </w:rPr>
        <w:t>Parmi les différentes questions abordées au cours de la réunion-débat, celles relatives à la nouvelle Politique agricole commune et aux relations entre le syst</w:t>
      </w:r>
      <w:r w:rsidRPr="00D61233">
        <w:rPr>
          <w:rFonts w:ascii="Times New Roman" w:hAnsi="Times New Roman" w:cs="Times New Roman"/>
          <w:lang w:val="fr-FR"/>
        </w:rPr>
        <w:t xml:space="preserve">ème européen et les autres économies mondiales ont été particulièrement importantes. L’événement de présentation d’une </w:t>
      </w:r>
      <w:r w:rsidRPr="00D61233">
        <w:rPr>
          <w:rFonts w:ascii="Times New Roman" w:hAnsi="Times New Roman" w:cs="Times New Roman"/>
          <w:b/>
          <w:lang w:val="fr-FR"/>
        </w:rPr>
        <w:t xml:space="preserve">étude sur les opportunités et les difficultés liées à l’utilisation d’engins mécaniques par les agricultrices, </w:t>
      </w:r>
      <w:r w:rsidRPr="00D61233">
        <w:rPr>
          <w:rFonts w:ascii="Times New Roman" w:hAnsi="Times New Roman" w:cs="Times New Roman"/>
          <w:lang w:val="fr-FR"/>
        </w:rPr>
        <w:t xml:space="preserve">réalisée en collaboration </w:t>
      </w:r>
      <w:r w:rsidRPr="00D61233">
        <w:rPr>
          <w:rFonts w:ascii="Times New Roman" w:hAnsi="Times New Roman" w:cs="Times New Roman"/>
          <w:lang w:val="fr-FR"/>
        </w:rPr>
        <w:t>avec les représentantes des</w:t>
      </w:r>
      <w:r w:rsidRPr="00D61233">
        <w:rPr>
          <w:rFonts w:ascii="Times New Roman" w:hAnsi="Times New Roman" w:cs="Times New Roman"/>
          <w:lang w:val="fr-FR"/>
        </w:rPr>
        <w:t xml:space="preserve"> organisations professionnelles agricoles, présente un intérêt tant technique que social.</w:t>
      </w:r>
    </w:p>
    <w:p w14:paraId="0FE303CB" w14:textId="77777777" w:rsidR="00213657" w:rsidRPr="00D61233" w:rsidRDefault="00213657">
      <w:pPr>
        <w:spacing w:after="0" w:line="240" w:lineRule="auto"/>
        <w:ind w:left="2127" w:right="-710"/>
        <w:jc w:val="both"/>
        <w:rPr>
          <w:rFonts w:ascii="Times New Roman" w:hAnsi="Times New Roman" w:cs="Times New Roman"/>
          <w:sz w:val="24"/>
          <w:lang w:val="fr-FR"/>
        </w:rPr>
      </w:pPr>
    </w:p>
    <w:p w14:paraId="13153BEB" w14:textId="4F096D51" w:rsidR="00213657" w:rsidRPr="00D61233" w:rsidRDefault="00A631DA">
      <w:pPr>
        <w:pStyle w:val="P68B1DB1-Normale5"/>
        <w:pBdr>
          <w:top w:val="nil"/>
          <w:left w:val="nil"/>
          <w:bottom w:val="nil"/>
          <w:right w:val="nil"/>
          <w:between w:val="nil"/>
          <w:bar w:val="nil"/>
        </w:pBdr>
        <w:spacing w:line="240" w:lineRule="auto"/>
        <w:ind w:right="-285"/>
        <w:jc w:val="both"/>
        <w:rPr>
          <w:lang w:val="fr-FR"/>
        </w:rPr>
      </w:pPr>
      <w:r w:rsidRPr="00D61233">
        <w:rPr>
          <w:lang w:val="fr-FR"/>
        </w:rPr>
        <w:t xml:space="preserve"> </w:t>
      </w:r>
      <w:r w:rsidRPr="00D61233">
        <w:rPr>
          <w:lang w:val="fr-FR"/>
        </w:rPr>
        <w:tab/>
      </w:r>
      <w:r w:rsidRPr="00D61233">
        <w:rPr>
          <w:lang w:val="fr-FR"/>
        </w:rPr>
        <w:tab/>
      </w:r>
      <w:r w:rsidRPr="00D61233">
        <w:rPr>
          <w:lang w:val="fr-FR"/>
        </w:rPr>
        <w:tab/>
        <w:t>Rome, le 17 septembre 2026</w:t>
      </w:r>
    </w:p>
    <w:p w14:paraId="30A8708D" w14:textId="77777777" w:rsidR="00213657" w:rsidRPr="00D61233" w:rsidRDefault="00213657">
      <w:pPr>
        <w:pBdr>
          <w:top w:val="nil"/>
          <w:left w:val="nil"/>
          <w:bottom w:val="nil"/>
          <w:right w:val="nil"/>
          <w:between w:val="nil"/>
          <w:bar w:val="nil"/>
        </w:pBdr>
        <w:spacing w:after="0" w:line="240" w:lineRule="auto"/>
        <w:ind w:right="-285"/>
        <w:jc w:val="both"/>
        <w:rPr>
          <w:lang w:val="fr-FR"/>
        </w:rPr>
      </w:pPr>
    </w:p>
    <w:sectPr w:rsidR="00213657" w:rsidRPr="00D61233">
      <w:headerReference w:type="default" r:id="rId6"/>
      <w:footerReference w:type="default" r:id="rId7"/>
      <w:pgSz w:w="11906" w:h="16838" w:code="9"/>
      <w:pgMar w:top="1418" w:right="282"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61AD3" w14:textId="77777777" w:rsidR="00A631DA" w:rsidRDefault="00A631DA">
      <w:pPr>
        <w:spacing w:after="0" w:line="240" w:lineRule="auto"/>
      </w:pPr>
      <w:r>
        <w:separator/>
      </w:r>
    </w:p>
  </w:endnote>
  <w:endnote w:type="continuationSeparator" w:id="0">
    <w:p w14:paraId="40BFF7C6" w14:textId="77777777" w:rsidR="00A631DA" w:rsidRDefault="00A63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5371124"/>
      <w:docPartObj>
        <w:docPartGallery w:val="Page Numbers (Bottom of Page)"/>
        <w:docPartUnique/>
      </w:docPartObj>
    </w:sdtPr>
    <w:sdtEndPr/>
    <w:sdtContent>
      <w:p w14:paraId="2C424ECB" w14:textId="77777777" w:rsidR="00213657" w:rsidRDefault="00A631DA">
        <w:pPr>
          <w:pStyle w:val="Pidipagina"/>
          <w:jc w:val="right"/>
        </w:pPr>
        <w:r>
          <w:fldChar w:fldCharType="begin"/>
        </w:r>
        <w:r>
          <w:instrText>PAGE   \* MERGEFORMAT</w:instrText>
        </w:r>
        <w:r>
          <w:fldChar w:fldCharType="separate"/>
        </w:r>
        <w:r>
          <w:t>1</w:t>
        </w:r>
        <w:r>
          <w:fldChar w:fldCharType="end"/>
        </w:r>
      </w:p>
    </w:sdtContent>
  </w:sdt>
  <w:p w14:paraId="06D59EA9" w14:textId="77777777" w:rsidR="00213657" w:rsidRDefault="0021365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2C71B" w14:textId="77777777" w:rsidR="00A631DA" w:rsidRDefault="00A631DA">
      <w:pPr>
        <w:spacing w:after="0" w:line="240" w:lineRule="auto"/>
      </w:pPr>
      <w:r>
        <w:separator/>
      </w:r>
    </w:p>
  </w:footnote>
  <w:footnote w:type="continuationSeparator" w:id="0">
    <w:p w14:paraId="481CD021" w14:textId="77777777" w:rsidR="00A631DA" w:rsidRDefault="00A63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1A9A9" w14:textId="77777777" w:rsidR="00213657" w:rsidRDefault="00A631DA">
    <w:pPr>
      <w:pStyle w:val="Intestazione"/>
    </w:pPr>
    <w:r>
      <w:rPr>
        <w:noProof/>
      </w:rPr>
      <w:drawing>
        <wp:anchor distT="0" distB="0" distL="114300" distR="114300" simplePos="0" relativeHeight="251659264" behindDoc="1" locked="0" layoutInCell="1" allowOverlap="1" wp14:anchorId="25C14DD8" wp14:editId="64694818">
          <wp:simplePos x="0" y="0"/>
          <wp:positionH relativeFrom="column">
            <wp:posOffset>-676910</wp:posOffset>
          </wp:positionH>
          <wp:positionV relativeFrom="paragraph">
            <wp:posOffset>-709930</wp:posOffset>
          </wp:positionV>
          <wp:extent cx="7531023" cy="10660469"/>
          <wp:effectExtent l="0" t="0" r="635" b="0"/>
          <wp:wrapNone/>
          <wp:docPr id="1203134241" name="Immagine 120313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77B9F"/>
    <w:rsid w:val="000859E7"/>
    <w:rsid w:val="000C4409"/>
    <w:rsid w:val="000D6EA3"/>
    <w:rsid w:val="000E0195"/>
    <w:rsid w:val="000E53AF"/>
    <w:rsid w:val="000E567E"/>
    <w:rsid w:val="00117F0C"/>
    <w:rsid w:val="00131A8A"/>
    <w:rsid w:val="001A370B"/>
    <w:rsid w:val="001A523F"/>
    <w:rsid w:val="001E6B04"/>
    <w:rsid w:val="00212BEB"/>
    <w:rsid w:val="00213657"/>
    <w:rsid w:val="002432BE"/>
    <w:rsid w:val="00275B9C"/>
    <w:rsid w:val="002803A2"/>
    <w:rsid w:val="00282300"/>
    <w:rsid w:val="00291A0E"/>
    <w:rsid w:val="00297040"/>
    <w:rsid w:val="002A2E24"/>
    <w:rsid w:val="002D4418"/>
    <w:rsid w:val="002F0D75"/>
    <w:rsid w:val="00302C23"/>
    <w:rsid w:val="0030445C"/>
    <w:rsid w:val="00323399"/>
    <w:rsid w:val="00335B2C"/>
    <w:rsid w:val="0035717D"/>
    <w:rsid w:val="00357578"/>
    <w:rsid w:val="003668B9"/>
    <w:rsid w:val="00394530"/>
    <w:rsid w:val="003F2E5D"/>
    <w:rsid w:val="003F6C78"/>
    <w:rsid w:val="0043541E"/>
    <w:rsid w:val="004379F0"/>
    <w:rsid w:val="00446399"/>
    <w:rsid w:val="004B341F"/>
    <w:rsid w:val="004E39DD"/>
    <w:rsid w:val="00504AB8"/>
    <w:rsid w:val="005133FD"/>
    <w:rsid w:val="00590319"/>
    <w:rsid w:val="005A064D"/>
    <w:rsid w:val="005A31FE"/>
    <w:rsid w:val="005A6FD0"/>
    <w:rsid w:val="005E2554"/>
    <w:rsid w:val="005F097C"/>
    <w:rsid w:val="005F2D34"/>
    <w:rsid w:val="005F6056"/>
    <w:rsid w:val="0060610C"/>
    <w:rsid w:val="00614574"/>
    <w:rsid w:val="006913A7"/>
    <w:rsid w:val="00692D3D"/>
    <w:rsid w:val="00695DFD"/>
    <w:rsid w:val="006974BC"/>
    <w:rsid w:val="006A1669"/>
    <w:rsid w:val="006B1EEB"/>
    <w:rsid w:val="006D5E48"/>
    <w:rsid w:val="007048B0"/>
    <w:rsid w:val="00735BD4"/>
    <w:rsid w:val="00757C34"/>
    <w:rsid w:val="00762BA7"/>
    <w:rsid w:val="007C69C9"/>
    <w:rsid w:val="007D332B"/>
    <w:rsid w:val="007E2824"/>
    <w:rsid w:val="007E3772"/>
    <w:rsid w:val="007E62E6"/>
    <w:rsid w:val="007F0349"/>
    <w:rsid w:val="00801B1D"/>
    <w:rsid w:val="00834C87"/>
    <w:rsid w:val="00835DB7"/>
    <w:rsid w:val="00870E2F"/>
    <w:rsid w:val="0087110F"/>
    <w:rsid w:val="00877681"/>
    <w:rsid w:val="00884CA8"/>
    <w:rsid w:val="009066B1"/>
    <w:rsid w:val="009130D7"/>
    <w:rsid w:val="00920778"/>
    <w:rsid w:val="00943A96"/>
    <w:rsid w:val="009473D7"/>
    <w:rsid w:val="009766F1"/>
    <w:rsid w:val="00977697"/>
    <w:rsid w:val="00992D09"/>
    <w:rsid w:val="009934BB"/>
    <w:rsid w:val="00993B7D"/>
    <w:rsid w:val="00995E10"/>
    <w:rsid w:val="00995FE3"/>
    <w:rsid w:val="00A62F21"/>
    <w:rsid w:val="00A631DA"/>
    <w:rsid w:val="00A67752"/>
    <w:rsid w:val="00A716A1"/>
    <w:rsid w:val="00A773E1"/>
    <w:rsid w:val="00A85568"/>
    <w:rsid w:val="00AE4288"/>
    <w:rsid w:val="00AF3D84"/>
    <w:rsid w:val="00B15B8C"/>
    <w:rsid w:val="00B16D1F"/>
    <w:rsid w:val="00B32A20"/>
    <w:rsid w:val="00B37CFC"/>
    <w:rsid w:val="00B45D9E"/>
    <w:rsid w:val="00B501AB"/>
    <w:rsid w:val="00B53428"/>
    <w:rsid w:val="00B748EC"/>
    <w:rsid w:val="00B91114"/>
    <w:rsid w:val="00BC08A6"/>
    <w:rsid w:val="00BD5EB0"/>
    <w:rsid w:val="00BE5595"/>
    <w:rsid w:val="00BF3FAB"/>
    <w:rsid w:val="00C2228F"/>
    <w:rsid w:val="00C310D4"/>
    <w:rsid w:val="00CB63E4"/>
    <w:rsid w:val="00CD32D5"/>
    <w:rsid w:val="00CD6230"/>
    <w:rsid w:val="00CF1D0B"/>
    <w:rsid w:val="00D13647"/>
    <w:rsid w:val="00D16473"/>
    <w:rsid w:val="00D21CAB"/>
    <w:rsid w:val="00D2563B"/>
    <w:rsid w:val="00D42726"/>
    <w:rsid w:val="00D566E4"/>
    <w:rsid w:val="00D61233"/>
    <w:rsid w:val="00D67FCE"/>
    <w:rsid w:val="00D92622"/>
    <w:rsid w:val="00DA0B53"/>
    <w:rsid w:val="00DA1F14"/>
    <w:rsid w:val="00DD0832"/>
    <w:rsid w:val="00DE6D3E"/>
    <w:rsid w:val="00E15BAD"/>
    <w:rsid w:val="00E35683"/>
    <w:rsid w:val="00E43E7A"/>
    <w:rsid w:val="00E6169C"/>
    <w:rsid w:val="00E65BDF"/>
    <w:rsid w:val="00E76B0C"/>
    <w:rsid w:val="00ED5579"/>
    <w:rsid w:val="00EF6324"/>
    <w:rsid w:val="00F04658"/>
    <w:rsid w:val="00F04861"/>
    <w:rsid w:val="00F15A49"/>
    <w:rsid w:val="00F54AC7"/>
    <w:rsid w:val="00F60324"/>
    <w:rsid w:val="00FA34C1"/>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A59D5F51-E92F-4E7C-B6F5-ABC1EFDD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rPr>
  </w:style>
  <w:style w:type="character" w:customStyle="1" w:styleId="Titolo4Carattere">
    <w:name w:val="Titolo 4 Carattere"/>
    <w:basedOn w:val="Carpredefinitoparagrafo"/>
    <w:link w:val="Titolo4"/>
    <w:uiPriority w:val="9"/>
    <w:semiHidden/>
    <w:rsid w:val="00DD0832"/>
    <w:rPr>
      <w:rFonts w:eastAsiaTheme="majorEastAsia" w:cstheme="majorBidi"/>
      <w:i/>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kern w:val="28"/>
      <w:sz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kern w:val="28"/>
      <w:sz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z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z w:val="28"/>
    </w:rPr>
  </w:style>
  <w:style w:type="paragraph" w:styleId="Citazione">
    <w:name w:val="Quote"/>
    <w:basedOn w:val="Normale"/>
    <w:next w:val="Normale"/>
    <w:link w:val="CitazioneCarattere"/>
    <w:uiPriority w:val="29"/>
    <w:qFormat/>
    <w:rsid w:val="00DD0832"/>
    <w:pPr>
      <w:spacing w:before="160"/>
      <w:jc w:val="center"/>
    </w:pPr>
    <w:rPr>
      <w:i/>
      <w:color w:val="404040" w:themeColor="text1" w:themeTint="BF"/>
    </w:rPr>
  </w:style>
  <w:style w:type="character" w:customStyle="1" w:styleId="CitazioneCarattere">
    <w:name w:val="Citazione Carattere"/>
    <w:basedOn w:val="Carpredefinitoparagrafo"/>
    <w:link w:val="Citazione"/>
    <w:uiPriority w:val="29"/>
    <w:rsid w:val="00DD0832"/>
    <w:rPr>
      <w:i/>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color w:val="2F5496" w:themeColor="accent1" w:themeShade="BF"/>
    </w:rPr>
  </w:style>
  <w:style w:type="character" w:styleId="Riferimentointenso">
    <w:name w:val="Intense Reference"/>
    <w:basedOn w:val="Carpredefinitoparagrafo"/>
    <w:uiPriority w:val="32"/>
    <w:qFormat/>
    <w:rsid w:val="00DD0832"/>
    <w:rPr>
      <w:b/>
      <w:smallCaps/>
      <w:color w:val="2F5496" w:themeColor="accent1" w:themeShade="BF"/>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rPr>
  </w:style>
  <w:style w:type="paragraph" w:styleId="NormaleWeb">
    <w:name w:val="Normal (Web)"/>
    <w:basedOn w:val="Normale"/>
    <w:uiPriority w:val="99"/>
    <w:semiHidden/>
    <w:unhideWhenUsed/>
    <w:rsid w:val="00E15BAD"/>
    <w:pPr>
      <w:spacing w:before="100" w:beforeAutospacing="1" w:after="100" w:afterAutospacing="1" w:line="240" w:lineRule="auto"/>
    </w:pPr>
    <w:rPr>
      <w:rFonts w:ascii="Times New Roman" w:eastAsia="Times New Roman" w:hAnsi="Times New Roman" w:cs="Times New Roman"/>
      <w:sz w:val="24"/>
    </w:rPr>
  </w:style>
  <w:style w:type="paragraph" w:customStyle="1" w:styleId="P68B1DB1-Normale1">
    <w:name w:val="P68B1DB1-Normale1"/>
    <w:basedOn w:val="Normale"/>
    <w:rPr>
      <w:rFonts w:ascii="Times New Roman" w:eastAsia="Times New Roman" w:hAnsi="Times New Roman" w:cs="Times New Roman"/>
      <w:i/>
    </w:rPr>
  </w:style>
  <w:style w:type="paragraph" w:customStyle="1" w:styleId="P68B1DB1-Normale2">
    <w:name w:val="P68B1DB1-Normale2"/>
    <w:basedOn w:val="Normale"/>
    <w:rPr>
      <w:rFonts w:ascii="Times New Roman" w:eastAsia="Times New Roman" w:hAnsi="Times New Roman" w:cs="Times New Roman"/>
      <w:b/>
      <w:kern w:val="36"/>
      <w:sz w:val="28"/>
    </w:rPr>
  </w:style>
  <w:style w:type="paragraph" w:customStyle="1" w:styleId="P68B1DB1-Normale3">
    <w:name w:val="P68B1DB1-Normale3"/>
    <w:basedOn w:val="Normale"/>
    <w:rPr>
      <w:rFonts w:ascii="Times New Roman" w:eastAsia="Times New Roman" w:hAnsi="Times New Roman" w:cs="Times New Roman"/>
      <w:b/>
      <w:i/>
      <w:kern w:val="36"/>
      <w:sz w:val="24"/>
    </w:rPr>
  </w:style>
  <w:style w:type="paragraph" w:customStyle="1" w:styleId="P68B1DB1-Normale4">
    <w:name w:val="P68B1DB1-Normale4"/>
    <w:basedOn w:val="Normale"/>
    <w:rPr>
      <w:sz w:val="24"/>
    </w:rPr>
  </w:style>
  <w:style w:type="paragraph" w:customStyle="1" w:styleId="P68B1DB1-Normale5">
    <w:name w:val="P68B1DB1-Normale5"/>
    <w:basedOn w:val="Normale"/>
    <w:rPr>
      <w:rFonts w:ascii="Times New Roman" w:eastAsia="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856789">
      <w:bodyDiv w:val="1"/>
      <w:marLeft w:val="0"/>
      <w:marRight w:val="0"/>
      <w:marTop w:val="0"/>
      <w:marBottom w:val="0"/>
      <w:divBdr>
        <w:top w:val="none" w:sz="0" w:space="0" w:color="auto"/>
        <w:left w:val="none" w:sz="0" w:space="0" w:color="auto"/>
        <w:bottom w:val="none" w:sz="0" w:space="0" w:color="auto"/>
        <w:right w:val="none" w:sz="0" w:space="0" w:color="auto"/>
      </w:divBdr>
    </w:div>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1774663098">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230313313">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1056</Words>
  <Characters>6022</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Girolamo Rossi</dc:creator>
  <cp:lastModifiedBy>User</cp:lastModifiedBy>
  <cp:revision>10</cp:revision>
  <dcterms:created xsi:type="dcterms:W3CDTF">2026-09-17T06:57:00Z</dcterms:created>
  <dcterms:modified xsi:type="dcterms:W3CDTF">2026-09-18T08:28:00Z</dcterms:modified>
</cp:coreProperties>
</file>